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82" w:rsidRDefault="009839FE">
      <w:pPr>
        <w:rPr>
          <w:color w:val="FF0000"/>
        </w:rPr>
      </w:pPr>
      <w:r>
        <w:t>Н</w:t>
      </w:r>
      <w:bookmarkStart w:id="0" w:name="_GoBack"/>
      <w:bookmarkEnd w:id="0"/>
      <w:r>
        <w:t xml:space="preserve">а региональном уровне расписание ГИА-2026 размещено на странице Министерства на сайте органов исполнительной власти Камчатского края </w:t>
      </w:r>
      <w:hyperlink r:id="rId5" w:history="1">
        <w:r w:rsidRPr="002D430C">
          <w:rPr>
            <w:rStyle w:val="a3"/>
          </w:rPr>
          <w:t>https://kamgov.ru/minobraz/egeoge</w:t>
        </w:r>
      </w:hyperlink>
    </w:p>
    <w:p w:rsidR="009839FE" w:rsidRDefault="009839FE"/>
    <w:sectPr w:rsidR="00983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FE"/>
    <w:rsid w:val="00556D82"/>
    <w:rsid w:val="0098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9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9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mgov.ru/minobraz/egeo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>SPecialiST RePack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2025-12-15T09:26:00Z</dcterms:created>
  <dcterms:modified xsi:type="dcterms:W3CDTF">2025-12-15T09:27:00Z</dcterms:modified>
</cp:coreProperties>
</file>